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247C" w14:textId="2617E181" w:rsidR="00ED39BA" w:rsidRPr="00E41B0F" w:rsidRDefault="00ED39BA" w:rsidP="00ED39BA">
      <w:pPr>
        <w:pStyle w:val="BodyText"/>
        <w:kinsoku w:val="0"/>
        <w:overflowPunct w:val="0"/>
        <w:spacing w:before="86" w:line="244" w:lineRule="auto"/>
        <w:ind w:right="27"/>
        <w:rPr>
          <w:rFonts w:eastAsia="Calibri"/>
          <w:w w:val="110"/>
        </w:rPr>
      </w:pPr>
      <w:proofErr w:type="gramStart"/>
      <w:r>
        <w:rPr>
          <w:rFonts w:eastAsia="Calibri"/>
          <w:w w:val="110"/>
          <w:highlight w:val="yellow"/>
        </w:rPr>
        <w:t>April</w:t>
      </w:r>
      <w:r w:rsidRPr="0082083B">
        <w:rPr>
          <w:rFonts w:eastAsia="Calibri"/>
          <w:w w:val="110"/>
          <w:highlight w:val="yellow"/>
        </w:rPr>
        <w:t xml:space="preserve"> ,</w:t>
      </w:r>
      <w:proofErr w:type="gramEnd"/>
      <w:r w:rsidRPr="0082083B">
        <w:rPr>
          <w:rFonts w:eastAsia="Calibri"/>
          <w:w w:val="110"/>
          <w:highlight w:val="yellow"/>
        </w:rPr>
        <w:t xml:space="preserve"> 202</w:t>
      </w:r>
      <w:r>
        <w:rPr>
          <w:rFonts w:eastAsia="Calibri"/>
          <w:w w:val="110"/>
        </w:rPr>
        <w:t>4</w:t>
      </w:r>
    </w:p>
    <w:p w14:paraId="09B870FB" w14:textId="77777777" w:rsidR="00ED39BA" w:rsidRPr="00E41B0F" w:rsidRDefault="00ED39BA" w:rsidP="00ED39BA">
      <w:pPr>
        <w:pStyle w:val="BodyText"/>
        <w:kinsoku w:val="0"/>
        <w:overflowPunct w:val="0"/>
        <w:spacing w:before="86" w:line="244" w:lineRule="auto"/>
        <w:ind w:right="27"/>
        <w:rPr>
          <w:rFonts w:eastAsia="Calibri"/>
          <w:w w:val="110"/>
        </w:rPr>
      </w:pPr>
    </w:p>
    <w:p w14:paraId="03D30F0D" w14:textId="77777777" w:rsidR="00ED39BA" w:rsidRPr="00ED7138" w:rsidRDefault="00ED39BA" w:rsidP="00ED39BA">
      <w:pPr>
        <w:rPr>
          <w:rFonts w:eastAsia="Calibri"/>
          <w:w w:val="110"/>
          <w:highlight w:val="yellow"/>
        </w:rPr>
      </w:pPr>
      <w:r w:rsidRPr="00E41B0F">
        <w:rPr>
          <w:rFonts w:eastAsia="Calibri"/>
          <w:w w:val="110"/>
        </w:rPr>
        <w:t>The Honorable (</w:t>
      </w:r>
      <w:r w:rsidRPr="00ED7138">
        <w:rPr>
          <w:rFonts w:eastAsia="Calibri"/>
          <w:w w:val="110"/>
          <w:highlight w:val="yellow"/>
        </w:rPr>
        <w:t xml:space="preserve">First name) (Last name) </w:t>
      </w:r>
    </w:p>
    <w:p w14:paraId="52F50C3C" w14:textId="77777777" w:rsidR="00ED39BA" w:rsidRPr="00ED7138" w:rsidRDefault="00ED39BA" w:rsidP="00ED39BA">
      <w:pPr>
        <w:rPr>
          <w:rFonts w:eastAsia="Calibri"/>
          <w:w w:val="110"/>
          <w:highlight w:val="yellow"/>
        </w:rPr>
      </w:pPr>
      <w:r w:rsidRPr="00ED7138">
        <w:rPr>
          <w:rFonts w:eastAsia="Calibri"/>
          <w:w w:val="110"/>
          <w:highlight w:val="yellow"/>
        </w:rPr>
        <w:t xml:space="preserve">Address: </w:t>
      </w:r>
    </w:p>
    <w:p w14:paraId="1DE34193" w14:textId="77777777" w:rsidR="00ED39BA" w:rsidRPr="00E41B0F" w:rsidRDefault="00ED39BA" w:rsidP="00ED39BA">
      <w:pPr>
        <w:rPr>
          <w:rFonts w:eastAsia="Calibri"/>
          <w:w w:val="110"/>
        </w:rPr>
      </w:pPr>
      <w:r w:rsidRPr="00ED7138">
        <w:rPr>
          <w:rFonts w:eastAsia="Calibri"/>
          <w:w w:val="110"/>
          <w:highlight w:val="yellow"/>
        </w:rPr>
        <w:t>City, State (Zip Code)</w:t>
      </w:r>
    </w:p>
    <w:p w14:paraId="32576DD5" w14:textId="77777777" w:rsidR="00ED39BA" w:rsidRPr="00E41B0F" w:rsidRDefault="00ED39BA" w:rsidP="00ED39BA">
      <w:pPr>
        <w:rPr>
          <w:rFonts w:eastAsia="Calibri"/>
          <w:w w:val="110"/>
        </w:rPr>
      </w:pPr>
    </w:p>
    <w:p w14:paraId="5F1D5E84" w14:textId="77777777" w:rsidR="00ED39BA" w:rsidRPr="00E41B0F" w:rsidRDefault="00ED39BA" w:rsidP="00ED39BA">
      <w:pPr>
        <w:rPr>
          <w:rFonts w:eastAsia="Calibri"/>
          <w:w w:val="110"/>
        </w:rPr>
      </w:pPr>
    </w:p>
    <w:p w14:paraId="04BFDB81" w14:textId="678202FF" w:rsidR="00ED39BA" w:rsidRPr="00E41B0F" w:rsidRDefault="00ED39BA" w:rsidP="00ED39BA">
      <w:r w:rsidRPr="00E41B0F">
        <w:rPr>
          <w:rFonts w:eastAsia="Calibri"/>
          <w:w w:val="110"/>
        </w:rPr>
        <w:t xml:space="preserve">RE: Support </w:t>
      </w:r>
      <w:r>
        <w:t xml:space="preserve"> For </w:t>
      </w:r>
      <w:r w:rsidR="001D4BC5">
        <w:t xml:space="preserve">H.R. 7986 </w:t>
      </w:r>
      <w:r>
        <w:t xml:space="preserve">GSP Renewal </w:t>
      </w:r>
      <w:r w:rsidR="000F42FE">
        <w:t xml:space="preserve">with Mandate to CBP to Require Electronic Transfers for all Retroactive Refunds </w:t>
      </w:r>
    </w:p>
    <w:p w14:paraId="4F548668" w14:textId="77777777" w:rsidR="00ED39BA" w:rsidRPr="00E41B0F" w:rsidRDefault="00ED39BA" w:rsidP="00ED39BA">
      <w:pPr>
        <w:rPr>
          <w:rFonts w:eastAsia="Calibri"/>
          <w:w w:val="110"/>
        </w:rPr>
      </w:pPr>
      <w:r w:rsidRPr="00E41B0F">
        <w:rPr>
          <w:rFonts w:eastAsia="Calibri"/>
          <w:w w:val="110"/>
        </w:rPr>
        <w:t xml:space="preserve"> </w:t>
      </w:r>
    </w:p>
    <w:p w14:paraId="78B51380" w14:textId="1074FC98" w:rsidR="00ED39BA" w:rsidRPr="00E41B0F" w:rsidRDefault="00ED39BA" w:rsidP="00ED39BA">
      <w:r w:rsidRPr="00E41B0F">
        <w:rPr>
          <w:rFonts w:eastAsia="Calibri"/>
          <w:w w:val="110"/>
        </w:rPr>
        <w:t xml:space="preserve">Dear </w:t>
      </w:r>
      <w:r w:rsidRPr="00ED7138">
        <w:rPr>
          <w:rFonts w:eastAsia="Calibri"/>
          <w:w w:val="110"/>
          <w:highlight w:val="yellow"/>
        </w:rPr>
        <w:t>Representative</w:t>
      </w:r>
      <w:r w:rsidR="00ED7138" w:rsidRPr="00ED7138">
        <w:rPr>
          <w:rFonts w:eastAsia="Calibri"/>
          <w:w w:val="110"/>
          <w:highlight w:val="yellow"/>
        </w:rPr>
        <w:t>/Senator</w:t>
      </w:r>
      <w:r w:rsidRPr="00ED7138">
        <w:rPr>
          <w:rFonts w:eastAsia="Calibri"/>
          <w:w w:val="110"/>
          <w:highlight w:val="yellow"/>
        </w:rPr>
        <w:t xml:space="preserve"> (Last name):</w:t>
      </w:r>
    </w:p>
    <w:p w14:paraId="5910B758" w14:textId="77777777" w:rsidR="00EA2597" w:rsidRDefault="00EA2597"/>
    <w:p w14:paraId="23C6961C" w14:textId="487F93EB" w:rsidR="00EA2597" w:rsidRDefault="00EA2597">
      <w:r>
        <w:t xml:space="preserve">On behalf of my company </w:t>
      </w:r>
      <w:r w:rsidRPr="00ED7138">
        <w:rPr>
          <w:highlight w:val="yellow"/>
        </w:rPr>
        <w:t>{.  }</w:t>
      </w:r>
      <w:r>
        <w:t xml:space="preserve"> located in </w:t>
      </w:r>
      <w:r w:rsidRPr="00ED7138">
        <w:rPr>
          <w:highlight w:val="yellow"/>
        </w:rPr>
        <w:t>[.  }</w:t>
      </w:r>
      <w:r>
        <w:t xml:space="preserve"> we support the renewal and retroactivity of a generalized system of preferences (GSP) bill </w:t>
      </w:r>
      <w:r w:rsidR="001D4BC5">
        <w:t xml:space="preserve">H.R. </w:t>
      </w:r>
      <w:r w:rsidR="00FC6701">
        <w:t xml:space="preserve">7986 </w:t>
      </w:r>
      <w:r>
        <w:t xml:space="preserve">with </w:t>
      </w:r>
      <w:r w:rsidR="00FC6701">
        <w:t>the</w:t>
      </w:r>
      <w:r>
        <w:t xml:space="preserve"> proviso that all retroactive funds must be remitted to traders via electronic </w:t>
      </w:r>
      <w:r w:rsidR="00FC6701">
        <w:t>transfer</w:t>
      </w:r>
      <w:r>
        <w:t xml:space="preserve"> unless there is no other option for the trader to accept such refunds.  </w:t>
      </w:r>
    </w:p>
    <w:p w14:paraId="7FA5D4E3" w14:textId="77777777" w:rsidR="00EA2597" w:rsidRDefault="00EA2597"/>
    <w:p w14:paraId="488D39AA" w14:textId="066A6C25" w:rsidR="00EA2597" w:rsidRDefault="00EA2597">
      <w:r>
        <w:t xml:space="preserve">It is time to conduct </w:t>
      </w:r>
      <w:r w:rsidR="001E1D01">
        <w:t xml:space="preserve">customs </w:t>
      </w:r>
      <w:r>
        <w:t>business under normal business practices in the 21</w:t>
      </w:r>
      <w:r w:rsidRPr="00EA2597">
        <w:rPr>
          <w:vertAlign w:val="superscript"/>
        </w:rPr>
        <w:t>st</w:t>
      </w:r>
      <w:r>
        <w:t xml:space="preserve"> century </w:t>
      </w:r>
      <w:r w:rsidR="001E1D01">
        <w:t>--</w:t>
      </w:r>
      <w:r>
        <w:t>which include</w:t>
      </w:r>
      <w:r w:rsidR="001E1D01">
        <w:t>s</w:t>
      </w:r>
      <w:r>
        <w:t xml:space="preserve"> moving funds electronically.  CBP has historically refunded moneys to traders via a paper check.  These checks frequently are lost, stolen,  or never delivered to the actual recipient party.  Further, the issuance of paper checks is contrary to efforts to reduce waste and enact practices that are more environmentally friendly.</w:t>
      </w:r>
    </w:p>
    <w:p w14:paraId="7F11A313" w14:textId="77777777" w:rsidR="00EA2597" w:rsidRDefault="00EA2597"/>
    <w:p w14:paraId="2FF6BC0B" w14:textId="0E75DE6C" w:rsidR="00EA2597" w:rsidRDefault="00EA2597">
      <w:r>
        <w:t xml:space="preserve">We urge your support of an extension of the GSP program </w:t>
      </w:r>
      <w:r w:rsidR="00FC6701">
        <w:t>that also</w:t>
      </w:r>
      <w:r>
        <w:t xml:space="preserve"> affirmatively mandate</w:t>
      </w:r>
      <w:r w:rsidR="00FC6701">
        <w:t>s</w:t>
      </w:r>
      <w:r>
        <w:t xml:space="preserve"> that all refunds as a result of retroactivity must be made through electronic funds transfers.</w:t>
      </w:r>
    </w:p>
    <w:p w14:paraId="24E2690E" w14:textId="77777777" w:rsidR="00EA2597" w:rsidRDefault="00EA2597"/>
    <w:p w14:paraId="16A0CCA6" w14:textId="785DF08C" w:rsidR="00EA2597" w:rsidRDefault="00EA2597">
      <w:r>
        <w:t xml:space="preserve">Thank you in advance for your support on this simple, yet effective change that will benefit all parties involved.  Please do not hesitate to contact me to discuss further or if you have any questions at </w:t>
      </w:r>
      <w:r w:rsidRPr="00ED7138">
        <w:rPr>
          <w:highlight w:val="yellow"/>
        </w:rPr>
        <w:t>{          }</w:t>
      </w:r>
    </w:p>
    <w:p w14:paraId="6B5ED038" w14:textId="77777777" w:rsidR="00EA2597" w:rsidRDefault="00EA2597"/>
    <w:p w14:paraId="181A3A91" w14:textId="0FD6FE89" w:rsidR="00EA2597" w:rsidRDefault="00EA2597">
      <w:r>
        <w:t>Best Regards,</w:t>
      </w:r>
    </w:p>
    <w:p w14:paraId="0FCB24BC" w14:textId="2E2BD5EA" w:rsidR="00EA2597" w:rsidRPr="00953B28" w:rsidRDefault="00ED7138">
      <w:pPr>
        <w:rPr>
          <w:highlight w:val="yellow"/>
        </w:rPr>
      </w:pPr>
      <w:r w:rsidRPr="00953B28">
        <w:rPr>
          <w:highlight w:val="yellow"/>
        </w:rPr>
        <w:t>Name</w:t>
      </w:r>
    </w:p>
    <w:p w14:paraId="237DF34F" w14:textId="12804AD7" w:rsidR="00953B28" w:rsidRDefault="00953B28">
      <w:r w:rsidRPr="00953B28">
        <w:rPr>
          <w:highlight w:val="yellow"/>
        </w:rPr>
        <w:t>company</w:t>
      </w:r>
    </w:p>
    <w:sectPr w:rsidR="0095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97"/>
    <w:rsid w:val="000F42FE"/>
    <w:rsid w:val="001A17F1"/>
    <w:rsid w:val="001D4BC5"/>
    <w:rsid w:val="001E1D01"/>
    <w:rsid w:val="00227F5E"/>
    <w:rsid w:val="003322FC"/>
    <w:rsid w:val="005A18EA"/>
    <w:rsid w:val="008E4B83"/>
    <w:rsid w:val="00953B28"/>
    <w:rsid w:val="00DE72CB"/>
    <w:rsid w:val="00EA2597"/>
    <w:rsid w:val="00ED39BA"/>
    <w:rsid w:val="00ED7138"/>
    <w:rsid w:val="00FC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19A9A"/>
  <w15:chartTrackingRefBased/>
  <w15:docId w15:val="{697724A3-DD6A-E04A-865B-3407EC8F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5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5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5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5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597"/>
    <w:rPr>
      <w:rFonts w:eastAsiaTheme="majorEastAsia" w:cstheme="majorBidi"/>
      <w:color w:val="272727" w:themeColor="text1" w:themeTint="D8"/>
    </w:rPr>
  </w:style>
  <w:style w:type="paragraph" w:styleId="Title">
    <w:name w:val="Title"/>
    <w:basedOn w:val="Normal"/>
    <w:next w:val="Normal"/>
    <w:link w:val="TitleChar"/>
    <w:uiPriority w:val="10"/>
    <w:qFormat/>
    <w:rsid w:val="00EA25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5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5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2597"/>
    <w:rPr>
      <w:i/>
      <w:iCs/>
      <w:color w:val="404040" w:themeColor="text1" w:themeTint="BF"/>
    </w:rPr>
  </w:style>
  <w:style w:type="paragraph" w:styleId="ListParagraph">
    <w:name w:val="List Paragraph"/>
    <w:basedOn w:val="Normal"/>
    <w:uiPriority w:val="34"/>
    <w:qFormat/>
    <w:rsid w:val="00EA2597"/>
    <w:pPr>
      <w:ind w:left="720"/>
      <w:contextualSpacing/>
    </w:pPr>
  </w:style>
  <w:style w:type="character" w:styleId="IntenseEmphasis">
    <w:name w:val="Intense Emphasis"/>
    <w:basedOn w:val="DefaultParagraphFont"/>
    <w:uiPriority w:val="21"/>
    <w:qFormat/>
    <w:rsid w:val="00EA2597"/>
    <w:rPr>
      <w:i/>
      <w:iCs/>
      <w:color w:val="0F4761" w:themeColor="accent1" w:themeShade="BF"/>
    </w:rPr>
  </w:style>
  <w:style w:type="paragraph" w:styleId="IntenseQuote">
    <w:name w:val="Intense Quote"/>
    <w:basedOn w:val="Normal"/>
    <w:next w:val="Normal"/>
    <w:link w:val="IntenseQuoteChar"/>
    <w:uiPriority w:val="30"/>
    <w:qFormat/>
    <w:rsid w:val="00EA2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597"/>
    <w:rPr>
      <w:i/>
      <w:iCs/>
      <w:color w:val="0F4761" w:themeColor="accent1" w:themeShade="BF"/>
    </w:rPr>
  </w:style>
  <w:style w:type="character" w:styleId="IntenseReference">
    <w:name w:val="Intense Reference"/>
    <w:basedOn w:val="DefaultParagraphFont"/>
    <w:uiPriority w:val="32"/>
    <w:qFormat/>
    <w:rsid w:val="00EA2597"/>
    <w:rPr>
      <w:b/>
      <w:bCs/>
      <w:smallCaps/>
      <w:color w:val="0F4761" w:themeColor="accent1" w:themeShade="BF"/>
      <w:spacing w:val="5"/>
    </w:rPr>
  </w:style>
  <w:style w:type="paragraph" w:styleId="BodyText">
    <w:name w:val="Body Text"/>
    <w:basedOn w:val="Normal"/>
    <w:link w:val="BodyTextChar"/>
    <w:uiPriority w:val="1"/>
    <w:qFormat/>
    <w:rsid w:val="00ED39BA"/>
    <w:pPr>
      <w:widowControl w:val="0"/>
      <w:autoSpaceDE w:val="0"/>
      <w:autoSpaceDN w:val="0"/>
      <w:adjustRightInd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ED39B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2cd8b8-e6fc-4f8d-aad6-c764c378cec6">
      <Terms xmlns="http://schemas.microsoft.com/office/infopath/2007/PartnerControls"/>
    </lcf76f155ced4ddcb4097134ff3c332f>
    <TaxCatchAll xmlns="a1c18172-2069-4bc2-84c8-2fa31f3afa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D1028976AA3B4199AC3078A21AB616" ma:contentTypeVersion="20" ma:contentTypeDescription="Create a new document." ma:contentTypeScope="" ma:versionID="39e8f606a717f2858116599225ccb181">
  <xsd:schema xmlns:xsd="http://www.w3.org/2001/XMLSchema" xmlns:xs="http://www.w3.org/2001/XMLSchema" xmlns:p="http://schemas.microsoft.com/office/2006/metadata/properties" xmlns:ns2="4d2cd8b8-e6fc-4f8d-aad6-c764c378cec6" xmlns:ns3="a1c18172-2069-4bc2-84c8-2fa31f3afad3" targetNamespace="http://schemas.microsoft.com/office/2006/metadata/properties" ma:root="true" ma:fieldsID="e8d356ccb7dedaec18b11babce342c84" ns2:_="" ns3:_="">
    <xsd:import namespace="4d2cd8b8-e6fc-4f8d-aad6-c764c378cec6"/>
    <xsd:import namespace="a1c18172-2069-4bc2-84c8-2fa31f3af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cd8b8-e6fc-4f8d-aad6-c764c378c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d3cfe64-eb60-4314-b1a2-ab7dfe57f0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18172-2069-4bc2-84c8-2fa31f3afa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9993c75-6794-4f16-bf8d-05c943277423}" ma:internalName="TaxCatchAll" ma:showField="CatchAllData" ma:web="a1c18172-2069-4bc2-84c8-2fa31f3af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E492B-7E69-41F7-809A-7A8947075A0B}">
  <ds:schemaRefs>
    <ds:schemaRef ds:uri="http://schemas.microsoft.com/office/2006/metadata/properties"/>
    <ds:schemaRef ds:uri="http://schemas.microsoft.com/office/infopath/2007/PartnerControls"/>
    <ds:schemaRef ds:uri="4d2cd8b8-e6fc-4f8d-aad6-c764c378cec6"/>
    <ds:schemaRef ds:uri="a1c18172-2069-4bc2-84c8-2fa31f3afad3"/>
  </ds:schemaRefs>
</ds:datastoreItem>
</file>

<file path=customXml/itemProps2.xml><?xml version="1.0" encoding="utf-8"?>
<ds:datastoreItem xmlns:ds="http://schemas.openxmlformats.org/officeDocument/2006/customXml" ds:itemID="{D67567F9-FC8E-4056-80B6-4C183F3B6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cd8b8-e6fc-4f8d-aad6-c764c378cec6"/>
    <ds:schemaRef ds:uri="a1c18172-2069-4bc2-84c8-2fa31f3af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1D2D8-2CAD-4EDE-8CA9-E4FCB8DD0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Bivens Collinson</dc:creator>
  <cp:keywords/>
  <dc:description/>
  <cp:lastModifiedBy>Nicole Bivens Collinson</cp:lastModifiedBy>
  <cp:revision>2</cp:revision>
  <dcterms:created xsi:type="dcterms:W3CDTF">2024-04-16T14:35:00Z</dcterms:created>
  <dcterms:modified xsi:type="dcterms:W3CDTF">2024-04-16T14:35:00Z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0x0101003CD1028976AA3B4199AC3078A21AB616</vt:lpwstr>
  </property>
  <property fmtid="{D5CDD505-2E9C-101B-9397-08002B2CF9AE}" pid="3" name="MediaServiceImageTags">
    <vt:lpwstr/>
  </property>
</Properties>
</file>